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ANEXO VII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Style w:val="Strong"/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Style w:val="Strong"/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83</Words>
  <Characters>587</Characters>
  <CharactersWithSpaces>666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2023-09-06T16:09:01Z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